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68762" w14:textId="77777777" w:rsidR="00FE541A" w:rsidRPr="00ED0726" w:rsidRDefault="00000000" w:rsidP="00FE541A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EBC4EA3" wp14:editId="692170FE">
            <wp:simplePos x="0" y="0"/>
            <wp:positionH relativeFrom="page">
              <wp:posOffset>10960100</wp:posOffset>
            </wp:positionH>
            <wp:positionV relativeFrom="topMargin">
              <wp:posOffset>11861800</wp:posOffset>
            </wp:positionV>
            <wp:extent cx="292100" cy="2794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541A" w:rsidRPr="00ED0726">
        <w:rPr>
          <w:rFonts w:ascii="黑体" w:eastAsia="黑体" w:hAnsi="黑体" w:cs="Times New Roman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7477256C" wp14:editId="19E3A024">
            <wp:simplePos x="0" y="0"/>
            <wp:positionH relativeFrom="page">
              <wp:posOffset>11849100</wp:posOffset>
            </wp:positionH>
            <wp:positionV relativeFrom="topMargin">
              <wp:posOffset>11569700</wp:posOffset>
            </wp:positionV>
            <wp:extent cx="482600" cy="431800"/>
            <wp:effectExtent l="0" t="0" r="0" b="0"/>
            <wp:wrapNone/>
            <wp:docPr id="1458243939" name="图片 1458243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541A" w:rsidRPr="00ED0726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信息的传递 能源与可持续发展--2025年中考物理复习教材知识点及探究实验考点梳理</w:t>
      </w:r>
    </w:p>
    <w:p w14:paraId="12E655B6" w14:textId="5304A693" w:rsidR="00B21EA5" w:rsidRPr="00FE541A" w:rsidRDefault="00B21EA5">
      <w:pPr>
        <w:pStyle w:val="a3"/>
        <w:tabs>
          <w:tab w:val="left" w:pos="4140"/>
        </w:tabs>
        <w:snapToGrid w:val="0"/>
        <w:spacing w:afterLines="50" w:after="156"/>
        <w:ind w:firstLineChars="200" w:firstLine="420"/>
        <w:jc w:val="center"/>
        <w:rPr>
          <w:rFonts w:ascii="Times New Roman" w:hAnsi="Times New Roman" w:cs="Times New Roman" w:hint="eastAsia"/>
          <w:color w:val="000000"/>
        </w:rPr>
      </w:pPr>
    </w:p>
    <w:p w14:paraId="2972F2CC" w14:textId="77777777" w:rsidR="00B21EA5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课标要求：</w:t>
      </w:r>
      <w:r>
        <w:rPr>
          <w:rFonts w:ascii="仿宋" w:eastAsia="仿宋" w:hAnsi="仿宋" w:cs="仿宋" w:hint="eastAsia"/>
          <w:b/>
          <w:bCs/>
          <w:color w:val="000000"/>
        </w:rPr>
        <w:t>电磁波、电磁波的速度、波长、频率、波速、能源的分类。(了解知道)</w:t>
      </w:r>
    </w:p>
    <w:p w14:paraId="39D9411E" w14:textId="77777777" w:rsidR="00B21EA5" w:rsidRDefault="00B21EA5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5EA400E6" w14:textId="77777777" w:rsidR="00B21EA5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2F8BFCD" wp14:editId="5BE2FB28">
            <wp:extent cx="900430" cy="191770"/>
            <wp:effectExtent l="0" t="0" r="13970" b="635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知识点一　信息的传递</w:t>
      </w:r>
    </w:p>
    <w:p w14:paraId="54C37210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电话</w:t>
      </w:r>
      <w:r>
        <w:rPr>
          <w:rFonts w:ascii="Times New Roman" w:hAnsi="Times New Roman" w:cs="Times New Roman"/>
          <w:color w:val="000000"/>
        </w:rPr>
        <w:t>：话筒将</w:t>
      </w:r>
      <w:r>
        <w:rPr>
          <w:rFonts w:ascii="Times New Roman" w:hAnsi="Times New Roman" w:cs="Times New Roman"/>
          <w:b/>
          <w:color w:val="FF0000"/>
          <w:u w:val="single" w:color="FF0000"/>
        </w:rPr>
        <w:t>声</w:t>
      </w:r>
      <w:r>
        <w:rPr>
          <w:rFonts w:ascii="Times New Roman" w:hAnsi="Times New Roman" w:cs="Times New Roman"/>
          <w:color w:val="000000"/>
        </w:rPr>
        <w:t>信号转化成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</w:t>
      </w:r>
      <w:r>
        <w:rPr>
          <w:rFonts w:ascii="Times New Roman" w:hAnsi="Times New Roman" w:cs="Times New Roman"/>
          <w:color w:val="000000"/>
        </w:rPr>
        <w:t>信号，听筒将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</w:t>
      </w:r>
      <w:r>
        <w:rPr>
          <w:rFonts w:ascii="Times New Roman" w:hAnsi="Times New Roman" w:cs="Times New Roman"/>
          <w:color w:val="000000"/>
        </w:rPr>
        <w:t>信号转化成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声</w:t>
      </w:r>
      <w:r>
        <w:rPr>
          <w:rFonts w:ascii="Times New Roman" w:hAnsi="Times New Roman" w:cs="Times New Roman"/>
          <w:color w:val="000000"/>
        </w:rPr>
        <w:t>信号。</w:t>
      </w:r>
    </w:p>
    <w:p w14:paraId="68FBA8FA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电磁波的产生</w:t>
      </w:r>
      <w:r>
        <w:rPr>
          <w:rFonts w:ascii="Times New Roman" w:hAnsi="Times New Roman" w:cs="Times New Roman"/>
          <w:color w:val="000000"/>
        </w:rPr>
        <w:t>：导体中</w:t>
      </w:r>
      <w:r>
        <w:rPr>
          <w:rFonts w:ascii="Times New Roman" w:hAnsi="Times New Roman" w:cs="Times New Roman"/>
          <w:b/>
          <w:color w:val="FF0000"/>
          <w:u w:val="single" w:color="FF0000"/>
        </w:rPr>
        <w:t>变化</w:t>
      </w:r>
      <w:r>
        <w:rPr>
          <w:rFonts w:ascii="Times New Roman" w:hAnsi="Times New Roman" w:cs="Times New Roman"/>
          <w:color w:val="000000"/>
        </w:rPr>
        <w:t>的电流在周围空间形成电磁波。</w:t>
      </w:r>
    </w:p>
    <w:p w14:paraId="198E5E82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．电磁波</w:t>
      </w:r>
      <w:r>
        <w:rPr>
          <w:rFonts w:ascii="Times New Roman" w:hAnsi="Times New Roman" w:cs="Times New Roman"/>
          <w:b/>
          <w:color w:val="FF0000"/>
          <w:u w:val="single" w:color="FF0000"/>
        </w:rPr>
        <w:t>能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选填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能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不能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在真空传播。</w:t>
      </w:r>
    </w:p>
    <w:p w14:paraId="05CC52FC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真空中电磁波速度</w:t>
      </w:r>
      <w:r>
        <w:rPr>
          <w:rFonts w:ascii="Times New Roman" w:hAnsi="Times New Roman" w:cs="Times New Roman"/>
          <w:i/>
          <w:color w:val="000000"/>
        </w:rPr>
        <w:t>c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b/>
          <w:color w:val="FF0000"/>
          <w:u w:val="single" w:color="FF0000"/>
        </w:rPr>
        <w:t>3</w:t>
      </w:r>
      <w:r>
        <w:rPr>
          <w:rFonts w:hAnsi="宋体" w:cs="Times New Roman"/>
          <w:b/>
          <w:color w:val="FF0000"/>
          <w:u w:val="single" w:color="FF0000"/>
        </w:rPr>
        <w:t>×</w:t>
      </w:r>
      <w:r>
        <w:rPr>
          <w:rFonts w:ascii="Times New Roman" w:hAnsi="Times New Roman" w:cs="Times New Roman"/>
          <w:b/>
          <w:color w:val="FF0000"/>
          <w:u w:val="single" w:color="FF0000"/>
        </w:rPr>
        <w:t>10</w:t>
      </w:r>
      <w:r>
        <w:rPr>
          <w:rFonts w:ascii="Times New Roman" w:hAnsi="Times New Roman" w:cs="Times New Roman"/>
          <w:b/>
          <w:color w:val="FF0000"/>
          <w:u w:val="single" w:color="FF0000"/>
          <w:vertAlign w:val="superscript"/>
        </w:rPr>
        <w:t>8</w:t>
      </w:r>
      <w:r>
        <w:rPr>
          <w:rFonts w:ascii="Times New Roman" w:hAnsi="Times New Roman" w:cs="Times New Roman"/>
          <w:color w:val="000000"/>
        </w:rPr>
        <w:t>m/s</w:t>
      </w:r>
      <w:r>
        <w:rPr>
          <w:rFonts w:ascii="Times New Roman" w:hAnsi="Times New Roman" w:cs="Times New Roman"/>
          <w:color w:val="000000"/>
        </w:rPr>
        <w:t>。</w:t>
      </w:r>
    </w:p>
    <w:p w14:paraId="0A98320A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．电磁波传播速度＝</w:t>
      </w:r>
      <w:r>
        <w:rPr>
          <w:rFonts w:ascii="Times New Roman" w:hAnsi="Times New Roman" w:cs="Times New Roman"/>
          <w:b/>
          <w:color w:val="FF0000"/>
          <w:u w:val="single" w:color="FF0000"/>
        </w:rPr>
        <w:t>波长</w:t>
      </w:r>
      <w:r>
        <w:rPr>
          <w:rFonts w:hAnsi="宋体" w:cs="Times New Roman"/>
          <w:color w:val="000000"/>
        </w:rPr>
        <w:t>×</w:t>
      </w:r>
      <w:r>
        <w:rPr>
          <w:rFonts w:ascii="Times New Roman" w:hAnsi="Times New Roman" w:cs="Times New Roman"/>
          <w:b/>
          <w:color w:val="FF0000"/>
          <w:u w:val="single" w:color="FF0000"/>
        </w:rPr>
        <w:t>频率</w:t>
      </w:r>
      <w:r>
        <w:rPr>
          <w:rFonts w:ascii="Times New Roman" w:hAnsi="Times New Roman" w:cs="Times New Roman"/>
          <w:color w:val="000000"/>
        </w:rPr>
        <w:t>，公式是</w:t>
      </w:r>
      <w:r>
        <w:rPr>
          <w:rFonts w:ascii="Book Antiqua" w:hAnsi="Book Antiqua" w:cs="Times New Roman"/>
          <w:b/>
          <w:i/>
          <w:color w:val="FF0000"/>
          <w:u w:val="single" w:color="FF0000"/>
        </w:rPr>
        <w:t>v</w:t>
      </w:r>
      <w:r>
        <w:rPr>
          <w:rFonts w:ascii="Times New Roman" w:hAnsi="Times New Roman" w:cs="Times New Roman"/>
          <w:b/>
          <w:color w:val="FF0000"/>
          <w:u w:val="single" w:color="FF0000"/>
        </w:rPr>
        <w:t>＝</w:t>
      </w:r>
      <w:proofErr w:type="spellStart"/>
      <w:r>
        <w:rPr>
          <w:rFonts w:ascii="Times New Roman" w:hAnsi="Times New Roman" w:cs="Times New Roman"/>
          <w:b/>
          <w:i/>
          <w:color w:val="FF0000"/>
          <w:u w:val="single" w:color="FF0000"/>
        </w:rPr>
        <w:t>λf</w:t>
      </w:r>
      <w:proofErr w:type="spellEnd"/>
      <w:r>
        <w:rPr>
          <w:rFonts w:ascii="Times New Roman" w:hAnsi="Times New Roman" w:cs="Times New Roman"/>
          <w:color w:val="000000"/>
        </w:rPr>
        <w:t>。</w:t>
      </w:r>
    </w:p>
    <w:p w14:paraId="0BC46EB8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．电磁波可以传递</w:t>
      </w:r>
      <w:r>
        <w:rPr>
          <w:rFonts w:ascii="Times New Roman" w:hAnsi="Times New Roman" w:cs="Times New Roman"/>
          <w:b/>
          <w:color w:val="FF0000"/>
          <w:u w:val="single" w:color="FF0000"/>
        </w:rPr>
        <w:t>信息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能量</w:t>
      </w:r>
      <w:r>
        <w:rPr>
          <w:rFonts w:ascii="Times New Roman" w:hAnsi="Times New Roman" w:cs="Times New Roman"/>
          <w:color w:val="000000"/>
        </w:rPr>
        <w:t>，生活中的应用分别是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广播电视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微波炉</w:t>
      </w:r>
      <w:r>
        <w:rPr>
          <w:rFonts w:ascii="Times New Roman" w:hAnsi="Times New Roman" w:cs="Times New Roman"/>
          <w:color w:val="000000"/>
        </w:rPr>
        <w:t>。</w:t>
      </w:r>
    </w:p>
    <w:p w14:paraId="09D84E75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．电磁波包括无线电波、红外线、紫外线、可见光、</w:t>
      </w:r>
      <w:r>
        <w:rPr>
          <w:rFonts w:ascii="Times New Roman" w:hAnsi="Times New Roman" w:cs="Times New Roman"/>
          <w:color w:val="000000"/>
        </w:rPr>
        <w:t>X</w:t>
      </w:r>
      <w:r>
        <w:rPr>
          <w:rFonts w:ascii="Times New Roman" w:hAnsi="Times New Roman" w:cs="Times New Roman"/>
          <w:color w:val="000000"/>
        </w:rPr>
        <w:t>射线、</w:t>
      </w:r>
      <w:r>
        <w:rPr>
          <w:rFonts w:ascii="Times New Roman" w:hAnsi="Times New Roman" w:cs="Times New Roman"/>
          <w:color w:val="000000"/>
        </w:rPr>
        <w:t>γ</w:t>
      </w:r>
      <w:r>
        <w:rPr>
          <w:rFonts w:ascii="Times New Roman" w:hAnsi="Times New Roman" w:cs="Times New Roman"/>
          <w:color w:val="000000"/>
        </w:rPr>
        <w:t>射线。</w:t>
      </w:r>
    </w:p>
    <w:p w14:paraId="4A46882A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．信息传播包括</w:t>
      </w:r>
      <w:r>
        <w:rPr>
          <w:rFonts w:ascii="Times New Roman" w:hAnsi="Times New Roman" w:cs="Times New Roman"/>
          <w:b/>
          <w:color w:val="FF0000"/>
          <w:u w:val="single" w:color="FF0000"/>
        </w:rPr>
        <w:t>微波</w:t>
      </w:r>
      <w:r>
        <w:rPr>
          <w:rFonts w:ascii="Times New Roman" w:hAnsi="Times New Roman" w:cs="Times New Roman"/>
          <w:color w:val="000000"/>
        </w:rPr>
        <w:t>通信、</w:t>
      </w:r>
      <w:r>
        <w:rPr>
          <w:rFonts w:ascii="Times New Roman" w:hAnsi="Times New Roman" w:cs="Times New Roman"/>
          <w:b/>
          <w:color w:val="FF0000"/>
          <w:u w:val="single" w:color="FF0000"/>
        </w:rPr>
        <w:t>卫星</w:t>
      </w:r>
      <w:r>
        <w:rPr>
          <w:rFonts w:ascii="Times New Roman" w:hAnsi="Times New Roman" w:cs="Times New Roman"/>
          <w:color w:val="000000"/>
        </w:rPr>
        <w:t>通信、</w:t>
      </w:r>
      <w:r>
        <w:rPr>
          <w:rFonts w:ascii="Times New Roman" w:hAnsi="Times New Roman" w:cs="Times New Roman"/>
          <w:b/>
          <w:color w:val="FF0000"/>
          <w:u w:val="single" w:color="FF0000"/>
        </w:rPr>
        <w:t>光纤</w:t>
      </w:r>
      <w:r>
        <w:rPr>
          <w:rFonts w:ascii="Times New Roman" w:hAnsi="Times New Roman" w:cs="Times New Roman"/>
          <w:color w:val="000000"/>
        </w:rPr>
        <w:t>通信和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网络</w:t>
      </w:r>
      <w:r>
        <w:rPr>
          <w:rFonts w:ascii="Times New Roman" w:hAnsi="Times New Roman" w:cs="Times New Roman"/>
          <w:color w:val="000000"/>
        </w:rPr>
        <w:t>通信。</w:t>
      </w:r>
    </w:p>
    <w:p w14:paraId="0EE28CCD" w14:textId="77777777" w:rsidR="00B21EA5" w:rsidRDefault="00B21EA5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24404A46" w14:textId="77777777" w:rsidR="00B21EA5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DCA05A6" wp14:editId="3A477C29">
            <wp:extent cx="900430" cy="191770"/>
            <wp:effectExtent l="0" t="0" r="13970" b="635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能源与可持续发展</w:t>
      </w:r>
    </w:p>
    <w:p w14:paraId="516E22F0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一次能源</w:t>
      </w:r>
      <w:r>
        <w:rPr>
          <w:rFonts w:ascii="Times New Roman" w:hAnsi="Times New Roman" w:cs="Times New Roman"/>
          <w:color w:val="000000"/>
        </w:rPr>
        <w:t>：煤、石油、天然气、太阳能、核能等。</w:t>
      </w:r>
    </w:p>
    <w:p w14:paraId="093F4448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二次能源</w:t>
      </w:r>
      <w:r>
        <w:rPr>
          <w:rFonts w:ascii="Times New Roman" w:hAnsi="Times New Roman" w:cs="Times New Roman"/>
          <w:color w:val="000000"/>
        </w:rPr>
        <w:t>：电能等。</w:t>
      </w:r>
    </w:p>
    <w:p w14:paraId="5B2B31A1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不可再生能源</w:t>
      </w:r>
      <w:r>
        <w:rPr>
          <w:rFonts w:ascii="Times New Roman" w:hAnsi="Times New Roman" w:cs="Times New Roman"/>
          <w:color w:val="000000"/>
        </w:rPr>
        <w:t>：煤、石油、天然气、核能等。</w:t>
      </w:r>
    </w:p>
    <w:p w14:paraId="231BE587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可再生能源</w:t>
      </w:r>
      <w:r>
        <w:rPr>
          <w:rFonts w:ascii="Times New Roman" w:hAnsi="Times New Roman" w:cs="Times New Roman"/>
          <w:color w:val="000000"/>
        </w:rPr>
        <w:t>：水能、风能、太阳能、生物质能等。</w:t>
      </w:r>
    </w:p>
    <w:p w14:paraId="00411F13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．获得核能的途径有原子核</w:t>
      </w:r>
      <w:r>
        <w:rPr>
          <w:rFonts w:ascii="Times New Roman" w:hAnsi="Times New Roman" w:cs="Times New Roman"/>
          <w:b/>
          <w:color w:val="FF0000"/>
          <w:u w:val="single" w:color="FF0000"/>
        </w:rPr>
        <w:t>裂变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聚变</w:t>
      </w:r>
      <w:r>
        <w:rPr>
          <w:rFonts w:ascii="Times New Roman" w:hAnsi="Times New Roman" w:cs="Times New Roman"/>
          <w:color w:val="000000"/>
        </w:rPr>
        <w:t>，目前核电站是利用</w:t>
      </w:r>
      <w:r>
        <w:rPr>
          <w:rFonts w:ascii="Times New Roman" w:hAnsi="Times New Roman" w:cs="Times New Roman"/>
          <w:b/>
          <w:color w:val="FF0000"/>
          <w:u w:val="single" w:color="FF0000"/>
        </w:rPr>
        <w:t>裂变</w:t>
      </w:r>
      <w:r>
        <w:rPr>
          <w:rFonts w:ascii="Times New Roman" w:hAnsi="Times New Roman" w:cs="Times New Roman"/>
          <w:color w:val="000000"/>
        </w:rPr>
        <w:t>获得核能，最终转化成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</w:t>
      </w:r>
      <w:r>
        <w:rPr>
          <w:rFonts w:ascii="Times New Roman" w:hAnsi="Times New Roman" w:cs="Times New Roman"/>
          <w:color w:val="000000"/>
        </w:rPr>
        <w:t>能。</w:t>
      </w:r>
    </w:p>
    <w:p w14:paraId="5D51C3C3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太阳能</w:t>
      </w:r>
    </w:p>
    <w:p w14:paraId="24D001F6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来源：实际上来自于原子核</w:t>
      </w:r>
      <w:r>
        <w:rPr>
          <w:rFonts w:ascii="Times New Roman" w:hAnsi="Times New Roman" w:cs="Times New Roman"/>
          <w:b/>
          <w:color w:val="FF0000"/>
          <w:u w:val="single" w:color="FF0000"/>
        </w:rPr>
        <w:t>聚变</w:t>
      </w:r>
      <w:r>
        <w:rPr>
          <w:rFonts w:ascii="Times New Roman" w:hAnsi="Times New Roman" w:cs="Times New Roman"/>
          <w:color w:val="000000"/>
        </w:rPr>
        <w:t>。</w:t>
      </w:r>
    </w:p>
    <w:p w14:paraId="5AE7EE5E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利用途径：</w:t>
      </w:r>
    </w:p>
    <w:p w14:paraId="0EB0683D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太阳能热水器：将</w:t>
      </w:r>
      <w:r>
        <w:rPr>
          <w:rFonts w:ascii="Times New Roman" w:hAnsi="Times New Roman" w:cs="Times New Roman"/>
          <w:b/>
          <w:color w:val="FF0000"/>
          <w:u w:val="single" w:color="FF0000"/>
        </w:rPr>
        <w:t>太阳</w:t>
      </w:r>
      <w:r>
        <w:rPr>
          <w:rFonts w:ascii="Times New Roman" w:hAnsi="Times New Roman" w:cs="Times New Roman"/>
          <w:color w:val="000000"/>
        </w:rPr>
        <w:t>能直接转化成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内</w:t>
      </w:r>
      <w:r>
        <w:rPr>
          <w:rFonts w:ascii="Times New Roman" w:hAnsi="Times New Roman" w:cs="Times New Roman"/>
          <w:color w:val="000000"/>
        </w:rPr>
        <w:t>能。</w:t>
      </w:r>
    </w:p>
    <w:p w14:paraId="209BA8B4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太阳能电池：将</w:t>
      </w:r>
      <w:r>
        <w:rPr>
          <w:rFonts w:ascii="Times New Roman" w:hAnsi="Times New Roman" w:cs="Times New Roman"/>
          <w:b/>
          <w:color w:val="FF0000"/>
          <w:u w:val="single" w:color="FF0000"/>
        </w:rPr>
        <w:t>太阳</w:t>
      </w:r>
      <w:r>
        <w:rPr>
          <w:rFonts w:ascii="Times New Roman" w:hAnsi="Times New Roman" w:cs="Times New Roman"/>
          <w:color w:val="000000"/>
        </w:rPr>
        <w:t>能直接转化成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</w:t>
      </w:r>
      <w:r>
        <w:rPr>
          <w:rFonts w:ascii="Times New Roman" w:hAnsi="Times New Roman" w:cs="Times New Roman"/>
          <w:color w:val="000000"/>
        </w:rPr>
        <w:t>能。</w:t>
      </w:r>
    </w:p>
    <w:p w14:paraId="0EA3D23E" w14:textId="77777777" w:rsidR="00B21EA5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优点：清洁、无污染。缺点：转化效率低、受天气季节等影响不稳定。</w:t>
      </w:r>
    </w:p>
    <w:p w14:paraId="3DC547A0" w14:textId="77777777" w:rsidR="00B21EA5" w:rsidRDefault="00B21EA5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54599A51" w14:textId="77777777" w:rsidR="00B21EA5" w:rsidRDefault="00000000">
      <w:pPr>
        <w:pStyle w:val="a3"/>
        <w:tabs>
          <w:tab w:val="left" w:pos="4140"/>
        </w:tabs>
        <w:snapToGrid w:val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372F5FA" wp14:editId="4C5363CB">
            <wp:extent cx="1316990" cy="240665"/>
            <wp:effectExtent l="0" t="0" r="8890" b="317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2036D" w14:textId="77777777" w:rsidR="00B21EA5" w:rsidRDefault="00B21EA5">
      <w:pPr>
        <w:pStyle w:val="a3"/>
        <w:tabs>
          <w:tab w:val="left" w:pos="4140"/>
        </w:tabs>
        <w:snapToGrid w:val="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5610"/>
      </w:tblGrid>
      <w:tr w:rsidR="00B21EA5" w14:paraId="73E04E9F" w14:textId="77777777">
        <w:trPr>
          <w:jc w:val="center"/>
        </w:trPr>
        <w:tc>
          <w:tcPr>
            <w:tcW w:w="1873" w:type="pct"/>
            <w:vAlign w:val="center"/>
          </w:tcPr>
          <w:p w14:paraId="72CA1295" w14:textId="77777777" w:rsidR="00B21EA5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3127" w:type="pct"/>
            <w:vAlign w:val="center"/>
          </w:tcPr>
          <w:p w14:paraId="4D37E1DA" w14:textId="77777777" w:rsidR="00B21EA5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B21EA5" w14:paraId="48B8E0B0" w14:textId="77777777">
        <w:trPr>
          <w:jc w:val="center"/>
        </w:trPr>
        <w:tc>
          <w:tcPr>
            <w:tcW w:w="1873" w:type="pct"/>
            <w:vAlign w:val="center"/>
          </w:tcPr>
          <w:p w14:paraId="7F350F36" w14:textId="77777777" w:rsidR="00B21EA5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62832C5" wp14:editId="3F30891B">
                  <wp:extent cx="791210" cy="795655"/>
                  <wp:effectExtent l="0" t="0" r="1270" b="12065"/>
                  <wp:docPr id="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21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9588B9" w14:textId="77777777" w:rsidR="00B21EA5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P159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21.4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127" w:type="pct"/>
            <w:vAlign w:val="center"/>
          </w:tcPr>
          <w:p w14:paraId="50AAEFA8" w14:textId="77777777" w:rsidR="00B21EA5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电磁波的应用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我国已有大量的通信卫星镶嵌在浩瀚的太空，联结成一条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太空丝绸之路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，为我国所倡导的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一带一路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提供全方位通信服务。通信卫星与地面间信息传输的媒介是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电磁波</w:t>
            </w:r>
            <w:r>
              <w:rPr>
                <w:rFonts w:ascii="Times New Roman" w:hAnsi="Times New Roman" w:cs="Times New Roman"/>
                <w:color w:val="000000"/>
              </w:rPr>
              <w:t>，它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能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能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不能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在真空中传播</w:t>
            </w:r>
          </w:p>
        </w:tc>
      </w:tr>
      <w:tr w:rsidR="00B21EA5" w14:paraId="7F30CF85" w14:textId="77777777">
        <w:trPr>
          <w:jc w:val="center"/>
        </w:trPr>
        <w:tc>
          <w:tcPr>
            <w:tcW w:w="1873" w:type="pct"/>
            <w:vAlign w:val="center"/>
          </w:tcPr>
          <w:p w14:paraId="7790A5E9" w14:textId="77777777" w:rsidR="00B21EA5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408ACF8" wp14:editId="1BE08FF8">
                  <wp:extent cx="1362710" cy="650875"/>
                  <wp:effectExtent l="0" t="0" r="8890" b="4445"/>
                  <wp:docPr id="3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710" cy="65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39E405" w14:textId="77777777" w:rsidR="00B21EA5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P177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22.3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127" w:type="pct"/>
            <w:vAlign w:val="center"/>
          </w:tcPr>
          <w:p w14:paraId="5EED3768" w14:textId="77777777" w:rsidR="00B21EA5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能源的分类和能量的转化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如图是试验中的无人驾驶太阳能汽车，下列有关说法</w:t>
            </w:r>
            <w:r>
              <w:rPr>
                <w:rFonts w:ascii="Times New Roman" w:hAnsi="Times New Roman" w:cs="Times New Roman"/>
                <w:color w:val="000000"/>
                <w:em w:val="underDot"/>
              </w:rPr>
              <w:t>不正确</w:t>
            </w:r>
            <w:r>
              <w:rPr>
                <w:rFonts w:ascii="Times New Roman" w:hAnsi="Times New Roman" w:cs="Times New Roman"/>
                <w:color w:val="000000"/>
              </w:rPr>
              <w:t>的是</w:t>
            </w:r>
            <w:r>
              <w:rPr>
                <w:rFonts w:ascii="Times New Roman" w:hAnsi="Times New Roman" w:cs="Times New Roman"/>
                <w:color w:val="000000"/>
              </w:rPr>
              <w:t>(A)</w:t>
            </w:r>
          </w:p>
          <w:p w14:paraId="4D737556" w14:textId="77777777" w:rsidR="00B21EA5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．太阳能是一种不可再生能源</w:t>
            </w:r>
          </w:p>
          <w:p w14:paraId="61694BF1" w14:textId="77777777" w:rsidR="00B21EA5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．太阳能电池将太阳能直接转化为电能</w:t>
            </w:r>
          </w:p>
          <w:p w14:paraId="1F934561" w14:textId="77777777" w:rsidR="00B21EA5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．测试人员可以通过电磁波远程操控汽车</w:t>
            </w:r>
          </w:p>
          <w:p w14:paraId="6FD95222" w14:textId="77777777" w:rsidR="00B21EA5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</w:t>
            </w:r>
            <w:r>
              <w:rPr>
                <w:rFonts w:ascii="Times New Roman" w:hAnsi="Times New Roman" w:cs="Times New Roman"/>
                <w:color w:val="000000"/>
              </w:rPr>
              <w:t>．太阳能汽车在快速行驶时对地面的压力比静止时小</w:t>
            </w:r>
          </w:p>
        </w:tc>
      </w:tr>
    </w:tbl>
    <w:p w14:paraId="0E96142F" w14:textId="77777777" w:rsidR="00B21EA5" w:rsidRDefault="00B21EA5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2E911416" w14:textId="77777777" w:rsidR="00B21EA5" w:rsidRDefault="00B21EA5">
      <w:pPr>
        <w:rPr>
          <w:szCs w:val="21"/>
        </w:rPr>
      </w:pPr>
    </w:p>
    <w:sectPr w:rsidR="00B21EA5">
      <w:headerReference w:type="default" r:id="rId14"/>
      <w:footerReference w:type="default" r:id="rId15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7E417" w14:textId="77777777" w:rsidR="00F4061D" w:rsidRDefault="00F4061D">
      <w:r>
        <w:separator/>
      </w:r>
    </w:p>
  </w:endnote>
  <w:endnote w:type="continuationSeparator" w:id="0">
    <w:p w14:paraId="63292F00" w14:textId="77777777" w:rsidR="00F4061D" w:rsidRDefault="00F4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FA85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4A713A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74E37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3DF43" w14:textId="77777777" w:rsidR="00F4061D" w:rsidRDefault="00F4061D">
      <w:r>
        <w:separator/>
      </w:r>
    </w:p>
  </w:footnote>
  <w:footnote w:type="continuationSeparator" w:id="0">
    <w:p w14:paraId="49DF6746" w14:textId="77777777" w:rsidR="00F4061D" w:rsidRDefault="00F40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C082D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5F8A51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586233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EA5"/>
    <w:rsid w:val="004151FC"/>
    <w:rsid w:val="00B21EA5"/>
    <w:rsid w:val="00C02FC6"/>
    <w:rsid w:val="00D263CB"/>
    <w:rsid w:val="00F4061D"/>
    <w:rsid w:val="00FE541A"/>
    <w:rsid w:val="0D2F7D8C"/>
    <w:rsid w:val="17A05B0D"/>
    <w:rsid w:val="6C0C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23F255E8"/>
  <w15:docId w15:val="{D7250B95-FC5F-4BA8-8107-2C93F4F7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5945;&#26448;&#22270;&#29255;&#35299;&#35835;.TIF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&#30693;&#35782;&#28857;.tif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</dc:creator>
  <cp:lastModifiedBy>Administrator</cp:lastModifiedBy>
  <cp:revision>1</cp:revision>
  <dcterms:created xsi:type="dcterms:W3CDTF">2025-02-04T01:20:00Z</dcterms:created>
  <dcterms:modified xsi:type="dcterms:W3CDTF">2025-01-24T00:36:00Z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